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附件1</w:t>
      </w:r>
    </w:p>
    <w:p>
      <w:pPr>
        <w:spacing w:line="580" w:lineRule="exact"/>
        <w:jc w:val="left"/>
        <w:rPr>
          <w:rFonts w:hint="default" w:ascii="仿宋" w:hAnsi="仿宋" w:eastAsia="仿宋"/>
          <w:color w:val="auto"/>
          <w:sz w:val="32"/>
          <w:szCs w:val="32"/>
          <w:lang w:val="en-US" w:eastAsia="zh-CN"/>
        </w:rPr>
      </w:pPr>
    </w:p>
    <w:p>
      <w:pPr>
        <w:spacing w:line="54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  <w:t>安徽省2024年职业院校教师素质提高计划</w:t>
      </w:r>
    </w:p>
    <w:p>
      <w:pPr>
        <w:spacing w:line="540" w:lineRule="exact"/>
        <w:jc w:val="center"/>
        <w:rPr>
          <w:rFonts w:hint="eastAsia" w:asciiTheme="majorEastAsia" w:hAnsiTheme="majorEastAsia" w:eastAsiaTheme="majorEastAsia"/>
          <w:b/>
          <w:color w:val="auto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  <w:t>省级配套项目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  <w:t>设置情况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一、中职项目设置情况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  <w:t>一</w:t>
      </w: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</w:rPr>
        <w:t>新兴产业领域专业教学能力提升项目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面向十大新兴产业对口专业骨干教师，采用任务驱动+案例观摩+专题研讨+说课实践等相结合的模块化培训方式。培训内容主要包括专业课教师课程实施能力提升培训、“三教”改革视域下岗课赛证一体化课程设计与开发培训、基于AIGC的智能技术赋值中职教学培训、在线精品课程建设能力培训、教师教学竞赛能力提升培训、教师技能大赛指导能力提升培训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方正楷体_GBK" w:hAnsi="方正楷体_GBK" w:eastAsia="方正楷体_GBK" w:cs="方正楷体_GBK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eastAsia="zh-CN"/>
        </w:rPr>
        <w:t>）</w:t>
      </w:r>
      <w:r>
        <w:rPr>
          <w:rFonts w:hint="default" w:ascii="方正楷体_GBK" w:hAnsi="方正楷体_GBK" w:eastAsia="方正楷体_GBK" w:cs="方正楷体_GBK"/>
          <w:b w:val="0"/>
          <w:bCs/>
          <w:color w:val="auto"/>
          <w:sz w:val="32"/>
          <w:szCs w:val="32"/>
          <w:lang w:eastAsia="zh-CN"/>
        </w:rPr>
        <w:t>“双师型”教师职业技能提升项目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面向相关专业青年专任教师，采用论学习+专业技能实操+证书考级等相结合的模块化培训方式。培训内容主要包括青年教师双师素养提升、技术应用能力与实践教学能力提升、职业技能等级提升考级、指导学生职业技能等级考核与专业课程融合开发，培养课程考核评价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方正楷体_GBK" w:hAnsi="方正楷体_GBK" w:eastAsia="方正楷体_GBK" w:cs="方正楷体_GBK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  <w:t>三</w:t>
      </w: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eastAsia="zh-CN"/>
        </w:rPr>
        <w:t>）</w:t>
      </w:r>
      <w:r>
        <w:rPr>
          <w:rFonts w:hint="default" w:ascii="方正楷体_GBK" w:hAnsi="方正楷体_GBK" w:eastAsia="方正楷体_GBK" w:cs="方正楷体_GBK"/>
          <w:b w:val="0"/>
          <w:bCs/>
          <w:color w:val="auto"/>
          <w:sz w:val="32"/>
          <w:szCs w:val="32"/>
          <w:lang w:eastAsia="zh-CN"/>
        </w:rPr>
        <w:t>中高本一体化人才培育专项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1.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</w:rPr>
        <w:t>专业带头人跟岗访学研修。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面向有关专业的专业带头人，采用专题讲座+专家座谈+实践实操+跟岗研修+成果凝练等相结合的模块化培训方式（可分阶段进行）。培训内容主要包括专业带头人的理论素养、专业技能、管理能力和创新能力提升。重点开展国家职教政策解读、职业教育转型升级、德育教育等先进教育理论学习，国家级专业教学资源库建设与国家级在线开放课程申报与建设、特色高水平专业群建设的内涵与实践、专业人才培养模式改革的思考与实践、教学成果奖的孵化与申报、教师教学能力大赛分析及指导、微课制作实战工作坊、省内外名企岗位实践以及技能大师工作室、名师工作室跟岗研修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2.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</w:rPr>
        <w:t>名师名匠工作室领衔人培育。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面向名师名匠工作室领衔人，采用案例分析+交流座谈+成果展示等相结合的模块化培训方式。培训内容主要包括工作室领衔人的专业素养、领导能力、创新能力和教育教学能力提升。重点开展国家职教政策解读、先进教育管理理论和方法学习，领导力（决策能力、组织协调能力、危机处理能力等）专题培训；最新教育教学理念和方法在工作室的日常工作中的应用；工作室管理考核评估制度的建立健全；工作室示范引领作用、社会服务及影响力的发挥；技艺技能传承创新，成员培养；教学交流、经验成果展示及专业资源库等平台建设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3.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</w:rPr>
        <w:t>教学创新团队建设能力提升。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免息那个教学创新团队成员。采用专题研讨+观摩交流+项目实操+成果培育等相结合的模块化培训方式。培训内容主要包括提升团队成员的教育教学理念、教学方法、科研能力、团队协作等多能力；教学创新团队组建；以数字经济和实体经济深度融合发展为背景，对接新业态，依托“数字赋能、团队协作、多元协同”集聚教学核心要素，融合融通专业教育与创新创业教育，创新课程标准建设、资源开发、产教融合和人才培养模式；“岗课赛证”相融通的教学内容开发建设、模块化教学资源库开发建设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二、高职项目设置情况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  <w:t>（一）</w:t>
      </w:r>
      <w:r>
        <w:rPr>
          <w:rFonts w:hint="default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  <w:t>“三教”改革研修项目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  <w:t>1.“双师型”教师专题研修。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面向高职院校相关专业大类骨干教师，采取项目研究、行动学习、专业技能实操、企业实践、证书考级等相结合的模块化培训方式。培训内容主要包括模块化课程建设与组织实施、教学资源研发、教学能力和教科研能力提升、技艺技能传承、积累与开发应用、传统（民族）技艺传承、实习实训资源开发、创新创业教育经验交流等。培训时长12天（88学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default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  <w:t>“三名计划”团队培育项目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  <w:t>.国家级教学创新团队发展共同体伴随式研修。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面向高职院校教学创新团队成员，发挥国家级职业教育教师教学创新团队的示范引领和辐射带头作用，通过集中面授、网络研修、课题研究、送培到校相结合的方式进行，构建教学创新团队发展共同体。培训内容主要包括党中央、国务院关于职业教育和教师工作的重要政策，师德师风、育人能力、职业教育先进理念和实践、专业建设、模块化课程建设与组织实施、教学资源研发、教学科研能力提升、实习实训和教学资源开发、技艺技能传承创新、课程思政、校企双主体育人模式、教育教学成果培育、教学评价、社会服务、数字化素养、工作室建设等内容。培训时长21天（160学时），可分阶段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  <w:t>（三）</w:t>
      </w:r>
      <w:r>
        <w:rPr>
          <w:rFonts w:hint="default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  <w:t>校企双向交流项目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  <w:t>.产业教授教育教学能力提升。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面向入选安徽省职业院校（高职）产业教授，采取集中研修、岗位辅导、微格教学、专题研讨、网络研修等模块化培训方式。培训内容主要包括职业教育理论、专业教学法、信息技术应用、课程思政教学体系设计等，支持产业导师参与职业院校人才培养方案、课程标准开发、校本研修、产学研合作等。培训时长5天（32学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  <w:t>（四）</w:t>
      </w:r>
      <w:r>
        <w:rPr>
          <w:rFonts w:hint="default" w:ascii="方正楷体_GBK" w:hAnsi="方正楷体_GBK" w:eastAsia="方正楷体_GBK" w:cs="方正楷体_GBK"/>
          <w:b w:val="0"/>
          <w:bCs/>
          <w:color w:val="auto"/>
          <w:sz w:val="32"/>
          <w:szCs w:val="32"/>
          <w:lang w:val="en-US" w:eastAsia="zh-CN"/>
        </w:rPr>
        <w:t>创新项目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  <w:t>.新入职教师规范化培训项目。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面向高等职业院校近三年新入职教师，采用教师教育能力+返岗实践+企业实践相结合方式，分阶段、有侧重、模块化培训方式开展培训。培训内容主要包括职业教育理论、职业教育教学方法、职业实践知识和能力、职业道德规范等。其中，教师教育培训阶段培训5天，跟岗实践阶段不少于2周，企业实践阶段培训5天。培训时长10天（72学时），可分阶段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color w:val="auto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  <w:t>教师教学能力大赛专题培训。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面向高职院校相关专业骨干教师，采取专题报告、赛训结合、模拟演练、分专业研讨等模块化培训方式。培训内容主要包括贯彻落实党中央、国务院关于职业教育的重要部署，推动教育强国建设，坚持以赛促教、以赛促学、以赛促改、以赛促研，围绕教学设计、实施过程、学习效果、反思改进等方面进行指导，从教学设计与目标制定、课程与专业融合、教学方法运用、课程思政点挖掘、创新点凝练等多方面开展培训，帮助教师全面而深入地了解大赛的各项要求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</w:rPr>
        <w:t>充分发挥比赛承办基地的引领示范作用，引导安徽省各校深化职业教育教师、教材、教法改革,主动参与加快技能安徽建设。培训时长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10天（72学时）。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color w:val="auto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  <w:t>教师专业技能大赛指导教师培训。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面向高职院校相关专业技能大赛指导教师，采取专题报告、大赛指导、实操演练、分专业研讨等模块化培训方式。培训内容主要包括全面落实党中央、国务院关于职业教育的重要部署，深化“三教”改革、“岗课赛证”综合育人，促进职业教育高质量发展，培养更多高素质技术技能人才、能工巧匠和大国工匠。重点介绍专业技能竞赛的组织与备赛实务；技能大赛内容、评分标准、考核方式、考核内容解析；竞赛案例评析、专业技能点（项）操练等。培训时长10天（72学时）。</w:t>
      </w:r>
    </w:p>
    <w:p/>
    <w:sectPr>
      <w:pgSz w:w="11906" w:h="16838"/>
      <w:pgMar w:top="2041" w:right="1531" w:bottom="2041" w:left="1531" w:header="850" w:footer="158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